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CURRÍCULUM VITAE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(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según Capitulo III del Anexo III de la OCS N° 802/2024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566.9291338582675" w:hanging="283.4645669291337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Personales</w:t>
      </w:r>
    </w:p>
    <w:p w:rsidR="00000000" w:rsidDel="00000000" w:rsidP="00000000" w:rsidRDefault="00000000" w:rsidRPr="00000000" w14:paraId="00000005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360" w:lineRule="auto"/>
        <w:ind w:left="283.46456692913375" w:firstLine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Nombre y Apellido del aspirante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line="360" w:lineRule="auto"/>
        <w:ind w:left="283.46456692913375" w:firstLine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Sexo: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360" w:lineRule="auto"/>
        <w:ind w:left="283.46456692913375" w:firstLine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Género autopercibido: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360" w:lineRule="auto"/>
        <w:ind w:left="283.46456692913375" w:firstLine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Lugar y fecha de Nacimiento: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360" w:lineRule="auto"/>
        <w:ind w:left="283.46456692913375" w:firstLine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Nacionalidad: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360" w:lineRule="auto"/>
        <w:ind w:left="283.46456692913375" w:firstLine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Estado civil.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360" w:lineRule="auto"/>
        <w:ind w:left="283.46456692913375" w:firstLine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Documento de Identidad (tipo y nro.):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360" w:lineRule="auto"/>
        <w:ind w:left="283.46456692913375" w:firstLine="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Domicilio real y especial: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Domicilio Real:  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Calle:                                                  Nº:         Piso:       Dto:</w:t>
      </w:r>
    </w:p>
    <w:p w:rsidR="00000000" w:rsidDel="00000000" w:rsidP="00000000" w:rsidRDefault="00000000" w:rsidRPr="00000000" w14:paraId="00000010">
      <w:pPr>
        <w:spacing w:line="360" w:lineRule="auto"/>
        <w:ind w:left="70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Localidad:                                       C.P.:           Provincia:                                     </w:t>
      </w:r>
    </w:p>
    <w:p w:rsidR="00000000" w:rsidDel="00000000" w:rsidP="00000000" w:rsidRDefault="00000000" w:rsidRPr="00000000" w14:paraId="00000011">
      <w:pPr>
        <w:spacing w:line="360" w:lineRule="auto"/>
        <w:ind w:left="70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Teléfono: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Domicilio de notificaciones dentro del radio urbano</w:t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Calle:                                                 Nº:        Piso:        Dto:</w:t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Teléfono:                                                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   Correo electrónico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2 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83.46456692913375" w:hanging="283.4645669291337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2. Formación Profesional:</w:t>
      </w:r>
    </w:p>
    <w:p w:rsidR="00000000" w:rsidDel="00000000" w:rsidP="00000000" w:rsidRDefault="00000000" w:rsidRPr="00000000" w14:paraId="00000019">
      <w:pPr>
        <w:ind w:left="425.19685039370086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Título/s docentes:</w:t>
      </w:r>
    </w:p>
    <w:p w:rsidR="00000000" w:rsidDel="00000000" w:rsidP="00000000" w:rsidRDefault="00000000" w:rsidRPr="00000000" w14:paraId="0000001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Título/s de posgrado de acuerdo con la Ley de Educación Superior (LES):</w:t>
      </w:r>
    </w:p>
    <w:p w:rsidR="00000000" w:rsidDel="00000000" w:rsidP="00000000" w:rsidRDefault="00000000" w:rsidRPr="00000000" w14:paraId="0000001D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Certificaciones otorgadas por UUNN; Universidades Privadas; INFOD; FLACSO; CLACSO:</w:t>
      </w:r>
    </w:p>
    <w:p w:rsidR="00000000" w:rsidDel="00000000" w:rsidP="00000000" w:rsidRDefault="00000000" w:rsidRPr="00000000" w14:paraId="0000001F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Antigüedad docente:</w:t>
      </w:r>
    </w:p>
    <w:p w:rsidR="00000000" w:rsidDel="00000000" w:rsidP="00000000" w:rsidRDefault="00000000" w:rsidRPr="00000000" w14:paraId="00000021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0" w:firstLine="283.4645669291337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Antecedentes</w:t>
      </w:r>
    </w:p>
    <w:p w:rsidR="00000000" w:rsidDel="00000000" w:rsidP="00000000" w:rsidRDefault="00000000" w:rsidRPr="00000000" w14:paraId="00000023">
      <w:pPr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Cargos obtenidos por concurso:</w:t>
      </w:r>
    </w:p>
    <w:p w:rsidR="00000000" w:rsidDel="00000000" w:rsidP="00000000" w:rsidRDefault="00000000" w:rsidRPr="00000000" w14:paraId="00000025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Publicaciones (últimos cinco años con ISBN o ISSN):</w:t>
      </w:r>
    </w:p>
    <w:p w:rsidR="00000000" w:rsidDel="00000000" w:rsidP="00000000" w:rsidRDefault="00000000" w:rsidRPr="00000000" w14:paraId="00000027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Dictado de cursos, seminarios, etc. con vinculación al cargo objeto del concurso (últimos cinco años):</w:t>
      </w:r>
    </w:p>
    <w:p w:rsidR="00000000" w:rsidDel="00000000" w:rsidP="00000000" w:rsidRDefault="00000000" w:rsidRPr="00000000" w14:paraId="00000029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Asistencia a cursos, seminarios, etc. con vinculación al cargo objeto del concurso (últimos cinco años):</w:t>
      </w:r>
    </w:p>
    <w:p w:rsidR="00000000" w:rsidDel="00000000" w:rsidP="00000000" w:rsidRDefault="00000000" w:rsidRPr="00000000" w14:paraId="0000002B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Distinciones, premios, reconocimientos especiales:</w:t>
      </w:r>
    </w:p>
    <w:p w:rsidR="00000000" w:rsidDel="00000000" w:rsidP="00000000" w:rsidRDefault="00000000" w:rsidRPr="00000000" w14:paraId="0000002D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Antecedentes en gestión educativa en el nivel secundario:</w:t>
      </w:r>
    </w:p>
    <w:p w:rsidR="00000000" w:rsidDel="00000000" w:rsidP="00000000" w:rsidRDefault="00000000" w:rsidRPr="00000000" w14:paraId="0000002F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Antecedentes en extensión, investigación (últimos cinco años):</w:t>
      </w:r>
    </w:p>
    <w:p w:rsidR="00000000" w:rsidDel="00000000" w:rsidP="00000000" w:rsidRDefault="00000000" w:rsidRPr="00000000" w14:paraId="00000031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Otros títulos:</w:t>
      </w:r>
    </w:p>
    <w:sectPr>
      <w:pgSz w:h="16834" w:w="11909" w:orient="portrait"/>
      <w:pgMar w:bottom="1440" w:top="1440" w:left="1417.3228346456694" w:right="548.74015748031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3">
      <w:pPr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18"/>
          <w:szCs w:val="18"/>
          <w:rtl w:val="0"/>
        </w:rPr>
        <w:t xml:space="preserve">En caso de que su nombre de pila no coincida con el que figura en su DNI, indique entre paréntesis las iniciales del nombre que aparece en su DNI y a continuación su nombre elegido, conforme a la Ley 26.743 de identidad de género (art.12) y Resolución de Rectorado Nº 589/2022.</w:t>
      </w:r>
    </w:p>
    <w:p w:rsidR="00000000" w:rsidDel="00000000" w:rsidP="00000000" w:rsidRDefault="00000000" w:rsidRPr="00000000" w14:paraId="0000003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vertAlign w:val="superscript"/>
          <w:rtl w:val="0"/>
        </w:rPr>
        <w:t xml:space="preserve">2  </w:t>
      </w:r>
      <w:r w:rsidDel="00000000" w:rsidR="00000000" w:rsidRPr="00000000">
        <w:rPr>
          <w:sz w:val="18"/>
          <w:szCs w:val="18"/>
          <w:rtl w:val="0"/>
        </w:rPr>
        <w:t xml:space="preserve">En caso de pertenecer a la UNMDP (docente/nodocente) deberá consignar el correo electrónico Institucional, según art. 10 OCS 802/2024. Postulantes externos deberán utilizar Gmail.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